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8D9F22" w14:textId="77777777" w:rsidR="00053245" w:rsidRPr="00444889" w:rsidRDefault="005D1547" w:rsidP="005D1547">
      <w:pPr>
        <w:rPr>
          <w:b/>
        </w:rPr>
      </w:pPr>
      <w:bookmarkStart w:id="0" w:name="_GoBack"/>
      <w:bookmarkEnd w:id="0"/>
      <w:r w:rsidRPr="00444889">
        <w:rPr>
          <w:b/>
        </w:rPr>
        <w:t xml:space="preserve">1. </w:t>
      </w:r>
      <w:r w:rsidR="00053245" w:rsidRPr="00444889">
        <w:rPr>
          <w:b/>
        </w:rPr>
        <w:t xml:space="preserve">What can be said about the future of Summon and the 360 services? </w:t>
      </w:r>
    </w:p>
    <w:p w14:paraId="331ED3EA" w14:textId="77777777" w:rsidR="00AF1CA5" w:rsidRPr="00444889" w:rsidRDefault="00AF1CA5" w:rsidP="005D1547"/>
    <w:p w14:paraId="40B47586" w14:textId="75CC7315" w:rsidR="00053245" w:rsidRPr="00444889" w:rsidRDefault="00053245" w:rsidP="005D1547">
      <w:r w:rsidRPr="00444889">
        <w:t xml:space="preserve">We are very happy to continue to work on Summon and the 360 Services moving forward. Ex Libris is proud to have two discovery products – both Summon and Primo are our flagship discovery products. We are already seeing lots of synergies between the two products, such as the making bX recommender available to Summon customers and making the contents of the Summon </w:t>
      </w:r>
      <w:r w:rsidR="00AF1CA5" w:rsidRPr="00444889">
        <w:t>discovery</w:t>
      </w:r>
      <w:r w:rsidRPr="00444889">
        <w:t xml:space="preserve"> index available to Primo users.</w:t>
      </w:r>
    </w:p>
    <w:p w14:paraId="660D7463" w14:textId="302766F1" w:rsidR="00053245" w:rsidRPr="00444889" w:rsidRDefault="00053245" w:rsidP="005D1547">
      <w:r w:rsidRPr="00444889">
        <w:br/>
        <w:t xml:space="preserve">We introduced many new features and </w:t>
      </w:r>
      <w:r w:rsidR="00AF1CA5" w:rsidRPr="00444889">
        <w:t>functionality</w:t>
      </w:r>
      <w:r w:rsidRPr="00444889">
        <w:t xml:space="preserve"> into Summon for 2017, and we have a full roadmap for 2018. We’ve already seen one release in February, and we will deliver the second release in May 2018. This second release will bring functionality such as the a</w:t>
      </w:r>
      <w:r w:rsidR="00A536C4">
        <w:t>b</w:t>
      </w:r>
      <w:r w:rsidR="00324FD8">
        <w:t xml:space="preserve">ility to </w:t>
      </w:r>
      <w:r w:rsidR="00781455">
        <w:t xml:space="preserve">save </w:t>
      </w:r>
      <w:r w:rsidR="00324FD8">
        <w:t>search</w:t>
      </w:r>
      <w:r w:rsidR="00781455">
        <w:t>es</w:t>
      </w:r>
      <w:r w:rsidR="00324FD8">
        <w:t xml:space="preserve"> </w:t>
      </w:r>
      <w:r w:rsidR="00AF457E">
        <w:t>a</w:t>
      </w:r>
      <w:r w:rsidR="00324FD8">
        <w:t>nd big changes to the way the library can customise Topic Explorer and other elements of the Right</w:t>
      </w:r>
      <w:r w:rsidR="00781455">
        <w:t>-</w:t>
      </w:r>
      <w:r w:rsidR="00324FD8">
        <w:t>Hand Panel.</w:t>
      </w:r>
    </w:p>
    <w:p w14:paraId="2D36EA95" w14:textId="77777777" w:rsidR="00AF1CA5" w:rsidRPr="00444889" w:rsidRDefault="00AF1CA5" w:rsidP="005D1547"/>
    <w:p w14:paraId="2ED23032" w14:textId="106B1A1F" w:rsidR="00AF1CA5" w:rsidRPr="00444889" w:rsidRDefault="00AF1CA5" w:rsidP="005D1547">
      <w:r w:rsidRPr="00444889">
        <w:t xml:space="preserve">We are proud to have been able to deliver Summon </w:t>
      </w:r>
      <w:r w:rsidR="00F42164" w:rsidRPr="00444889">
        <w:t xml:space="preserve">working with Alma for around </w:t>
      </w:r>
      <w:r w:rsidR="00781455">
        <w:t>1</w:t>
      </w:r>
      <w:r w:rsidR="00F42164" w:rsidRPr="00444889">
        <w:t>0 customers globally</w:t>
      </w:r>
      <w:r w:rsidR="00781455">
        <w:t>, with 10 more in the process of deploying in 2018</w:t>
      </w:r>
      <w:r w:rsidR="00F42164" w:rsidRPr="00444889">
        <w:t xml:space="preserve">, and are working with many more interested Summon customers. </w:t>
      </w:r>
    </w:p>
    <w:p w14:paraId="508FAE60" w14:textId="77777777" w:rsidR="00053245" w:rsidRPr="00444889" w:rsidRDefault="00053245" w:rsidP="005D1547"/>
    <w:p w14:paraId="33218C44" w14:textId="7C4D3CEF" w:rsidR="00053245" w:rsidRPr="00444889" w:rsidRDefault="00053245" w:rsidP="005D1547">
      <w:r w:rsidRPr="00444889">
        <w:t>Our 360 Services (Intota, 360 Link, 360 Core and the Electronic Journal Portal</w:t>
      </w:r>
      <w:r w:rsidR="00781455">
        <w:t xml:space="preserve"> </w:t>
      </w:r>
      <w:r w:rsidR="00F061E8" w:rsidRPr="00444889">
        <w:t>(EJP)</w:t>
      </w:r>
      <w:r w:rsidRPr="00444889">
        <w:t xml:space="preserve"> have </w:t>
      </w:r>
      <w:r w:rsidR="00496098" w:rsidRPr="00444889">
        <w:t>benefited</w:t>
      </w:r>
      <w:r w:rsidRPr="00444889">
        <w:t xml:space="preserve"> from many new </w:t>
      </w:r>
      <w:r w:rsidR="00496098" w:rsidRPr="00444889">
        <w:t>features</w:t>
      </w:r>
      <w:r w:rsidRPr="00444889">
        <w:t xml:space="preserve"> and increased functionality over the last 12 months. We now have a new Product Manager looking after these services – Amy Pemble – and she is happy to talk to any institution about these products. </w:t>
      </w:r>
      <w:r w:rsidR="00F061E8" w:rsidRPr="00444889">
        <w:t>The introduction of Search within Summon for the EJP has been a huge success and is very popular with power users such as Academics and Post</w:t>
      </w:r>
      <w:r w:rsidR="00496098">
        <w:t xml:space="preserve"> </w:t>
      </w:r>
      <w:r w:rsidR="00F061E8" w:rsidRPr="00444889">
        <w:t xml:space="preserve">Graduates. We are about to release a Roadmap for the 360 products that will talk about functionality we expect to deliver to these services over the rest of 2018. This includes a refresh of Client </w:t>
      </w:r>
      <w:proofErr w:type="spellStart"/>
      <w:r w:rsidR="00F061E8" w:rsidRPr="00444889">
        <w:t>Center</w:t>
      </w:r>
      <w:proofErr w:type="spellEnd"/>
      <w:r w:rsidR="00781455">
        <w:t>;</w:t>
      </w:r>
      <w:r w:rsidR="00F061E8" w:rsidRPr="00444889">
        <w:t xml:space="preserve"> it also will include us moving to the Ex Libris cloud for some of the 360 Services. </w:t>
      </w:r>
      <w:r w:rsidR="00842F77" w:rsidRPr="00444889">
        <w:t xml:space="preserve">We are also </w:t>
      </w:r>
      <w:r w:rsidR="00A93673">
        <w:t>working towards</w:t>
      </w:r>
      <w:r w:rsidR="00842F77" w:rsidRPr="00444889">
        <w:t xml:space="preserve"> new features such as eBook overlap analysis, </w:t>
      </w:r>
      <w:r w:rsidR="00A93673">
        <w:t xml:space="preserve">and analysing </w:t>
      </w:r>
      <w:r w:rsidR="00842F77" w:rsidRPr="00444889">
        <w:t>s</w:t>
      </w:r>
      <w:r w:rsidR="00A93673">
        <w:t>upport for new resource formats</w:t>
      </w:r>
      <w:r w:rsidR="00842F77" w:rsidRPr="00444889">
        <w:t xml:space="preserve"> and auto-holdings with additional providers. </w:t>
      </w:r>
    </w:p>
    <w:p w14:paraId="290EDC0E" w14:textId="0D24CED1" w:rsidR="00842F77" w:rsidRPr="00444889" w:rsidRDefault="00842F77" w:rsidP="005D1547">
      <w:r w:rsidRPr="00444889">
        <w:br/>
      </w:r>
      <w:r w:rsidR="00C15C9D">
        <w:t xml:space="preserve">You can see the latest release notes for 360 Services here - </w:t>
      </w:r>
      <w:hyperlink r:id="rId5" w:history="1">
        <w:r w:rsidR="00C15C9D" w:rsidRPr="000B7706">
          <w:rPr>
            <w:rStyle w:val="Hyperlnk"/>
          </w:rPr>
          <w:t>https://knowledge.exlibrisgroup.com/360_Services/360_Core_Client_Center/Release_Notes</w:t>
        </w:r>
      </w:hyperlink>
      <w:r w:rsidR="002D357F">
        <w:t xml:space="preserve"> a</w:t>
      </w:r>
      <w:r w:rsidR="00C15C9D">
        <w:t xml:space="preserve">nd </w:t>
      </w:r>
      <w:r w:rsidRPr="00444889">
        <w:t>Amy will be providing webinars regarding 360 Services soon</w:t>
      </w:r>
      <w:r w:rsidR="00781455">
        <w:t>;</w:t>
      </w:r>
      <w:r w:rsidRPr="00444889">
        <w:t xml:space="preserve"> please do watch out for these</w:t>
      </w:r>
      <w:r w:rsidR="00ED6505">
        <w:t>.</w:t>
      </w:r>
    </w:p>
    <w:p w14:paraId="6DECA12C" w14:textId="77777777" w:rsidR="004915EB" w:rsidRDefault="005D1547" w:rsidP="005D1547">
      <w:pPr>
        <w:rPr>
          <w:b/>
        </w:rPr>
      </w:pPr>
      <w:r w:rsidRPr="00444889">
        <w:rPr>
          <w:b/>
        </w:rPr>
        <w:br/>
        <w:t xml:space="preserve">2. </w:t>
      </w:r>
      <w:r w:rsidR="00053245" w:rsidRPr="00444889">
        <w:rPr>
          <w:b/>
        </w:rPr>
        <w:t>Will indexing to Summon ever return to how the frequency was before?</w:t>
      </w:r>
      <w:r w:rsidR="00053245" w:rsidRPr="00444889">
        <w:rPr>
          <w:b/>
        </w:rPr>
        <w:br/>
        <w:t>We are not pleased with time it takes from ILS export until it is available in the index.</w:t>
      </w:r>
    </w:p>
    <w:p w14:paraId="762B1511" w14:textId="77777777" w:rsidR="004915EB" w:rsidRDefault="004915EB" w:rsidP="005D1547">
      <w:pPr>
        <w:rPr>
          <w:b/>
        </w:rPr>
      </w:pPr>
    </w:p>
    <w:p w14:paraId="026977EF" w14:textId="29EFF8DE" w:rsidR="007F21A1" w:rsidRPr="004915EB" w:rsidRDefault="007F21A1" w:rsidP="005D1547">
      <w:pPr>
        <w:rPr>
          <w:b/>
        </w:rPr>
      </w:pPr>
      <w:r w:rsidRPr="00444889">
        <w:t>In 2017 we worked very hard on our inte</w:t>
      </w:r>
      <w:r w:rsidR="00781455">
        <w:t>r</w:t>
      </w:r>
      <w:r w:rsidRPr="00444889">
        <w:t>nal systems to enable us to provide faster updating of the Summon index.</w:t>
      </w:r>
      <w:r w:rsidR="0021203E" w:rsidRPr="00444889">
        <w:t xml:space="preserve"> We were pleased to be able to introduce much faster indexing of electronic content from February 2018. Now, if you subscribe to new content in the Client </w:t>
      </w:r>
      <w:proofErr w:type="spellStart"/>
      <w:r w:rsidR="0021203E" w:rsidRPr="00444889">
        <w:t>Center</w:t>
      </w:r>
      <w:proofErr w:type="spellEnd"/>
      <w:r w:rsidR="0021203E" w:rsidRPr="00444889">
        <w:t>, this will appear within your Summon instance within 24/48 hours. You have to be very unlucky to hit the 48 hours mark – most is much quicker than that. There are updated timelines in the Ex Libris Support pages for when content is activated compared to when you will see it in the Summon index.</w:t>
      </w:r>
    </w:p>
    <w:p w14:paraId="232AAB85" w14:textId="7404B80C" w:rsidR="0021203E" w:rsidRPr="00444889" w:rsidRDefault="0021203E" w:rsidP="005D1547">
      <w:r w:rsidRPr="00444889">
        <w:br/>
        <w:t xml:space="preserve">The work we did on this very much helped us with working to shorten the time it takes from ILS export until it is available in the index. If you look at the Roadmap for 2018, we have committed to providing increased frequency from the August release onwards. Our initial target frequency for this would be </w:t>
      </w:r>
      <w:r w:rsidR="00DC6C39">
        <w:t xml:space="preserve">for additions to be done </w:t>
      </w:r>
      <w:r w:rsidRPr="00444889">
        <w:t xml:space="preserve">daily. </w:t>
      </w:r>
      <w:r w:rsidR="00C62BC6">
        <w:t xml:space="preserve">We will keep you updated – please watch </w:t>
      </w:r>
      <w:r w:rsidR="00FC309F" w:rsidRPr="00444889">
        <w:t>out for the webinars that will be delivered by Brent Cook towards the release.</w:t>
      </w:r>
    </w:p>
    <w:p w14:paraId="3702E0CA" w14:textId="3F67DFDE" w:rsidR="007C0300" w:rsidRPr="00444889" w:rsidRDefault="00053245" w:rsidP="005D1547">
      <w:pPr>
        <w:rPr>
          <w:b/>
        </w:rPr>
      </w:pPr>
      <w:r w:rsidRPr="00444889">
        <w:br/>
      </w:r>
      <w:r w:rsidRPr="00444889">
        <w:rPr>
          <w:b/>
        </w:rPr>
        <w:t>c. We would like to see developments in the area of ILS integration between Summon and Sierra ILS. As it is now we still have to operate the OPAC. Is Ex libris prepared to invest in this?</w:t>
      </w:r>
    </w:p>
    <w:p w14:paraId="04767D34" w14:textId="77777777" w:rsidR="007E28ED" w:rsidRPr="00444889" w:rsidRDefault="007C0300" w:rsidP="005D1547">
      <w:r w:rsidRPr="00444889">
        <w:lastRenderedPageBreak/>
        <w:t>As mentioned, we have invested heavily in the integration of Summon and Alma, to allow our Summon customers to migrate easily to Alma, whilst keeping their preferred discovery system.</w:t>
      </w:r>
      <w:r w:rsidR="00FD2984" w:rsidRPr="00444889">
        <w:t xml:space="preserve"> </w:t>
      </w:r>
      <w:r w:rsidR="007E28ED" w:rsidRPr="00444889">
        <w:t>Moving forward, we have already started to think</w:t>
      </w:r>
      <w:r w:rsidR="005056A9" w:rsidRPr="00444889">
        <w:t xml:space="preserve"> about how we might achieve integration with </w:t>
      </w:r>
    </w:p>
    <w:p w14:paraId="50ADE2DF" w14:textId="77777777" w:rsidR="007C0300" w:rsidRDefault="005056A9" w:rsidP="005D1547">
      <w:proofErr w:type="gramStart"/>
      <w:r w:rsidRPr="00444889">
        <w:t>other</w:t>
      </w:r>
      <w:proofErr w:type="gramEnd"/>
      <w:r w:rsidRPr="00444889">
        <w:t xml:space="preserve"> ILS</w:t>
      </w:r>
      <w:r w:rsidR="00FD2984" w:rsidRPr="00444889">
        <w:t>.</w:t>
      </w:r>
      <w:r w:rsidR="00D45015" w:rsidRPr="00444889">
        <w:t xml:space="preserve"> We are not able to make any announcements today about our plans, but we continue to </w:t>
      </w:r>
      <w:r w:rsidR="00444889" w:rsidRPr="00444889">
        <w:t>explore how we can work on these relationships. There are lots of customers who are using things like the detail pages in Summon and Scoped Searches for local OPACS to minimize</w:t>
      </w:r>
      <w:r w:rsidR="00444889">
        <w:t xml:space="preserve"> disruption to users.</w:t>
      </w:r>
    </w:p>
    <w:p w14:paraId="39E55A95" w14:textId="77777777" w:rsidR="00444889" w:rsidRPr="00444889" w:rsidRDefault="00444889" w:rsidP="005D1547"/>
    <w:p w14:paraId="2ED0CA3D" w14:textId="138BD08D" w:rsidR="00053245" w:rsidRPr="00444889" w:rsidRDefault="001377A3" w:rsidP="005D1547">
      <w:pPr>
        <w:rPr>
          <w:b/>
        </w:rPr>
      </w:pPr>
      <w:r w:rsidRPr="00444889">
        <w:rPr>
          <w:b/>
        </w:rPr>
        <w:t xml:space="preserve">4. </w:t>
      </w:r>
      <w:r w:rsidR="00053245" w:rsidRPr="00444889">
        <w:rPr>
          <w:b/>
        </w:rPr>
        <w:t>We would like to see more Swedish databases in 360. (SOU, government reports, etc.). What can be done to make this happen?</w:t>
      </w:r>
    </w:p>
    <w:p w14:paraId="1AEB6446" w14:textId="77777777" w:rsidR="001377A3" w:rsidRPr="00444889" w:rsidRDefault="001377A3" w:rsidP="005D1547">
      <w:r w:rsidRPr="00444889">
        <w:t xml:space="preserve">We would very much like to include more localised content in Summon. One of the best ways to include more Swedish content in 360, and therefore in Summon, is for you to utilise the Ideas Exchange. Last year we introduced a new category into the ideas exchange which allows for the addition of content. The great thing about using the Idea Exchange is that it helps us prioritise, and it also helps us work with specific content providers. The content part of the idea exchange is also product agnostic – your suggestions for content to add to 360 and Summon will also benefit Primo, SFX and Alma customers. </w:t>
      </w:r>
    </w:p>
    <w:sectPr w:rsidR="001377A3" w:rsidRPr="00444889" w:rsidSect="00D23BA3">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0F4237"/>
    <w:multiLevelType w:val="hybridMultilevel"/>
    <w:tmpl w:val="BF6AD0CE"/>
    <w:lvl w:ilvl="0" w:tplc="084A60B6">
      <w:start w:val="1"/>
      <w:numFmt w:val="lowerLetter"/>
      <w:lvlText w:val="%1."/>
      <w:lvlJc w:val="left"/>
      <w:pPr>
        <w:ind w:left="1664" w:hanging="360"/>
      </w:pPr>
      <w:rPr>
        <w:color w:val="222222"/>
      </w:rPr>
    </w:lvl>
    <w:lvl w:ilvl="1" w:tplc="04090019">
      <w:start w:val="1"/>
      <w:numFmt w:val="lowerLetter"/>
      <w:lvlText w:val="%2."/>
      <w:lvlJc w:val="left"/>
      <w:pPr>
        <w:ind w:left="2384" w:hanging="360"/>
      </w:pPr>
    </w:lvl>
    <w:lvl w:ilvl="2" w:tplc="0409001B">
      <w:start w:val="1"/>
      <w:numFmt w:val="lowerRoman"/>
      <w:lvlText w:val="%3."/>
      <w:lvlJc w:val="right"/>
      <w:pPr>
        <w:ind w:left="3104" w:hanging="180"/>
      </w:pPr>
    </w:lvl>
    <w:lvl w:ilvl="3" w:tplc="0409000F">
      <w:start w:val="1"/>
      <w:numFmt w:val="decimal"/>
      <w:lvlText w:val="%4."/>
      <w:lvlJc w:val="left"/>
      <w:pPr>
        <w:ind w:left="3824" w:hanging="360"/>
      </w:pPr>
    </w:lvl>
    <w:lvl w:ilvl="4" w:tplc="04090019">
      <w:start w:val="1"/>
      <w:numFmt w:val="lowerLetter"/>
      <w:lvlText w:val="%5."/>
      <w:lvlJc w:val="left"/>
      <w:pPr>
        <w:ind w:left="4544" w:hanging="360"/>
      </w:pPr>
    </w:lvl>
    <w:lvl w:ilvl="5" w:tplc="0409001B">
      <w:start w:val="1"/>
      <w:numFmt w:val="lowerRoman"/>
      <w:lvlText w:val="%6."/>
      <w:lvlJc w:val="right"/>
      <w:pPr>
        <w:ind w:left="5264" w:hanging="180"/>
      </w:pPr>
    </w:lvl>
    <w:lvl w:ilvl="6" w:tplc="0409000F">
      <w:start w:val="1"/>
      <w:numFmt w:val="decimal"/>
      <w:lvlText w:val="%7."/>
      <w:lvlJc w:val="left"/>
      <w:pPr>
        <w:ind w:left="5984" w:hanging="360"/>
      </w:pPr>
    </w:lvl>
    <w:lvl w:ilvl="7" w:tplc="04090019">
      <w:start w:val="1"/>
      <w:numFmt w:val="lowerLetter"/>
      <w:lvlText w:val="%8."/>
      <w:lvlJc w:val="left"/>
      <w:pPr>
        <w:ind w:left="6704" w:hanging="360"/>
      </w:pPr>
    </w:lvl>
    <w:lvl w:ilvl="8" w:tplc="0409001B">
      <w:start w:val="1"/>
      <w:numFmt w:val="lowerRoman"/>
      <w:lvlText w:val="%9."/>
      <w:lvlJc w:val="right"/>
      <w:pPr>
        <w:ind w:left="7424" w:hanging="180"/>
      </w:pPr>
    </w:lvl>
  </w:abstractNum>
  <w:abstractNum w:abstractNumId="1" w15:restartNumberingAfterBreak="0">
    <w:nsid w:val="4853615B"/>
    <w:multiLevelType w:val="hybridMultilevel"/>
    <w:tmpl w:val="42D41BD8"/>
    <w:lvl w:ilvl="0" w:tplc="8A6E1F3C">
      <w:start w:val="1"/>
      <w:numFmt w:val="bullet"/>
      <w:lvlText w:val="•"/>
      <w:lvlJc w:val="left"/>
      <w:pPr>
        <w:tabs>
          <w:tab w:val="num" w:pos="720"/>
        </w:tabs>
        <w:ind w:left="720" w:hanging="360"/>
      </w:pPr>
      <w:rPr>
        <w:rFonts w:ascii="Arial" w:hAnsi="Arial" w:hint="default"/>
      </w:rPr>
    </w:lvl>
    <w:lvl w:ilvl="1" w:tplc="991E9BC8" w:tentative="1">
      <w:start w:val="1"/>
      <w:numFmt w:val="bullet"/>
      <w:lvlText w:val="•"/>
      <w:lvlJc w:val="left"/>
      <w:pPr>
        <w:tabs>
          <w:tab w:val="num" w:pos="1440"/>
        </w:tabs>
        <w:ind w:left="1440" w:hanging="360"/>
      </w:pPr>
      <w:rPr>
        <w:rFonts w:ascii="Arial" w:hAnsi="Arial" w:hint="default"/>
      </w:rPr>
    </w:lvl>
    <w:lvl w:ilvl="2" w:tplc="E09C508A" w:tentative="1">
      <w:start w:val="1"/>
      <w:numFmt w:val="bullet"/>
      <w:lvlText w:val="•"/>
      <w:lvlJc w:val="left"/>
      <w:pPr>
        <w:tabs>
          <w:tab w:val="num" w:pos="2160"/>
        </w:tabs>
        <w:ind w:left="2160" w:hanging="360"/>
      </w:pPr>
      <w:rPr>
        <w:rFonts w:ascii="Arial" w:hAnsi="Arial" w:hint="default"/>
      </w:rPr>
    </w:lvl>
    <w:lvl w:ilvl="3" w:tplc="29EA7678" w:tentative="1">
      <w:start w:val="1"/>
      <w:numFmt w:val="bullet"/>
      <w:lvlText w:val="•"/>
      <w:lvlJc w:val="left"/>
      <w:pPr>
        <w:tabs>
          <w:tab w:val="num" w:pos="2880"/>
        </w:tabs>
        <w:ind w:left="2880" w:hanging="360"/>
      </w:pPr>
      <w:rPr>
        <w:rFonts w:ascii="Arial" w:hAnsi="Arial" w:hint="default"/>
      </w:rPr>
    </w:lvl>
    <w:lvl w:ilvl="4" w:tplc="7946D5BE" w:tentative="1">
      <w:start w:val="1"/>
      <w:numFmt w:val="bullet"/>
      <w:lvlText w:val="•"/>
      <w:lvlJc w:val="left"/>
      <w:pPr>
        <w:tabs>
          <w:tab w:val="num" w:pos="3600"/>
        </w:tabs>
        <w:ind w:left="3600" w:hanging="360"/>
      </w:pPr>
      <w:rPr>
        <w:rFonts w:ascii="Arial" w:hAnsi="Arial" w:hint="default"/>
      </w:rPr>
    </w:lvl>
    <w:lvl w:ilvl="5" w:tplc="5C768592" w:tentative="1">
      <w:start w:val="1"/>
      <w:numFmt w:val="bullet"/>
      <w:lvlText w:val="•"/>
      <w:lvlJc w:val="left"/>
      <w:pPr>
        <w:tabs>
          <w:tab w:val="num" w:pos="4320"/>
        </w:tabs>
        <w:ind w:left="4320" w:hanging="360"/>
      </w:pPr>
      <w:rPr>
        <w:rFonts w:ascii="Arial" w:hAnsi="Arial" w:hint="default"/>
      </w:rPr>
    </w:lvl>
    <w:lvl w:ilvl="6" w:tplc="B3487DDC" w:tentative="1">
      <w:start w:val="1"/>
      <w:numFmt w:val="bullet"/>
      <w:lvlText w:val="•"/>
      <w:lvlJc w:val="left"/>
      <w:pPr>
        <w:tabs>
          <w:tab w:val="num" w:pos="5040"/>
        </w:tabs>
        <w:ind w:left="5040" w:hanging="360"/>
      </w:pPr>
      <w:rPr>
        <w:rFonts w:ascii="Arial" w:hAnsi="Arial" w:hint="default"/>
      </w:rPr>
    </w:lvl>
    <w:lvl w:ilvl="7" w:tplc="CC7A1348" w:tentative="1">
      <w:start w:val="1"/>
      <w:numFmt w:val="bullet"/>
      <w:lvlText w:val="•"/>
      <w:lvlJc w:val="left"/>
      <w:pPr>
        <w:tabs>
          <w:tab w:val="num" w:pos="5760"/>
        </w:tabs>
        <w:ind w:left="5760" w:hanging="360"/>
      </w:pPr>
      <w:rPr>
        <w:rFonts w:ascii="Arial" w:hAnsi="Arial" w:hint="default"/>
      </w:rPr>
    </w:lvl>
    <w:lvl w:ilvl="8" w:tplc="217E33F8"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7BD27BF3"/>
    <w:multiLevelType w:val="hybridMultilevel"/>
    <w:tmpl w:val="FA2277FC"/>
    <w:lvl w:ilvl="0" w:tplc="D6565FF6">
      <w:start w:val="1"/>
      <w:numFmt w:val="decimal"/>
      <w:lvlText w:val="%1."/>
      <w:lvlJc w:val="left"/>
      <w:pPr>
        <w:ind w:left="720" w:hanging="360"/>
      </w:pPr>
      <w:rPr>
        <w:rFonts w:hint="default"/>
        <w:color w:val="2222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3245"/>
    <w:rsid w:val="000502A0"/>
    <w:rsid w:val="00053245"/>
    <w:rsid w:val="001377A3"/>
    <w:rsid w:val="00174156"/>
    <w:rsid w:val="0021203E"/>
    <w:rsid w:val="002D357F"/>
    <w:rsid w:val="00324FD8"/>
    <w:rsid w:val="00444889"/>
    <w:rsid w:val="004915EB"/>
    <w:rsid w:val="00496098"/>
    <w:rsid w:val="005056A9"/>
    <w:rsid w:val="005D1547"/>
    <w:rsid w:val="00781455"/>
    <w:rsid w:val="007C0300"/>
    <w:rsid w:val="007D6164"/>
    <w:rsid w:val="007E28ED"/>
    <w:rsid w:val="007F21A1"/>
    <w:rsid w:val="00842F77"/>
    <w:rsid w:val="00847699"/>
    <w:rsid w:val="00A536C4"/>
    <w:rsid w:val="00A83B6A"/>
    <w:rsid w:val="00A93673"/>
    <w:rsid w:val="00AF1CA5"/>
    <w:rsid w:val="00AF457E"/>
    <w:rsid w:val="00C15C9D"/>
    <w:rsid w:val="00C62BC6"/>
    <w:rsid w:val="00D23BA3"/>
    <w:rsid w:val="00D45015"/>
    <w:rsid w:val="00DC6C39"/>
    <w:rsid w:val="00DE6CE2"/>
    <w:rsid w:val="00ED6505"/>
    <w:rsid w:val="00F061E8"/>
    <w:rsid w:val="00F42164"/>
    <w:rsid w:val="00FC309F"/>
    <w:rsid w:val="00FD29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B9A8C"/>
  <w15:chartTrackingRefBased/>
  <w15:docId w15:val="{438A104C-E98C-A044-BE98-08A4D80D84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53245"/>
    <w:rPr>
      <w:rFonts w:ascii="Calibri" w:hAnsi="Calibri" w:cs="Calibri"/>
      <w:sz w:val="22"/>
      <w:szCs w:val="22"/>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053245"/>
    <w:pPr>
      <w:ind w:left="720"/>
      <w:contextualSpacing/>
    </w:pPr>
  </w:style>
  <w:style w:type="character" w:styleId="Kommentarsreferens">
    <w:name w:val="annotation reference"/>
    <w:basedOn w:val="Standardstycketeckensnitt"/>
    <w:uiPriority w:val="99"/>
    <w:semiHidden/>
    <w:unhideWhenUsed/>
    <w:rsid w:val="00781455"/>
    <w:rPr>
      <w:sz w:val="16"/>
      <w:szCs w:val="16"/>
    </w:rPr>
  </w:style>
  <w:style w:type="paragraph" w:styleId="Kommentarer">
    <w:name w:val="annotation text"/>
    <w:basedOn w:val="Normal"/>
    <w:link w:val="KommentarerChar"/>
    <w:uiPriority w:val="99"/>
    <w:semiHidden/>
    <w:unhideWhenUsed/>
    <w:rsid w:val="00781455"/>
    <w:rPr>
      <w:sz w:val="20"/>
      <w:szCs w:val="20"/>
    </w:rPr>
  </w:style>
  <w:style w:type="character" w:customStyle="1" w:styleId="KommentarerChar">
    <w:name w:val="Kommentarer Char"/>
    <w:basedOn w:val="Standardstycketeckensnitt"/>
    <w:link w:val="Kommentarer"/>
    <w:uiPriority w:val="99"/>
    <w:semiHidden/>
    <w:rsid w:val="00781455"/>
    <w:rPr>
      <w:rFonts w:ascii="Calibri" w:hAnsi="Calibri" w:cs="Calibri"/>
      <w:sz w:val="20"/>
      <w:szCs w:val="20"/>
    </w:rPr>
  </w:style>
  <w:style w:type="paragraph" w:styleId="Kommentarsmne">
    <w:name w:val="annotation subject"/>
    <w:basedOn w:val="Kommentarer"/>
    <w:next w:val="Kommentarer"/>
    <w:link w:val="KommentarsmneChar"/>
    <w:uiPriority w:val="99"/>
    <w:semiHidden/>
    <w:unhideWhenUsed/>
    <w:rsid w:val="00781455"/>
    <w:rPr>
      <w:b/>
      <w:bCs/>
    </w:rPr>
  </w:style>
  <w:style w:type="character" w:customStyle="1" w:styleId="KommentarsmneChar">
    <w:name w:val="Kommentarsämne Char"/>
    <w:basedOn w:val="KommentarerChar"/>
    <w:link w:val="Kommentarsmne"/>
    <w:uiPriority w:val="99"/>
    <w:semiHidden/>
    <w:rsid w:val="00781455"/>
    <w:rPr>
      <w:rFonts w:ascii="Calibri" w:hAnsi="Calibri" w:cs="Calibri"/>
      <w:b/>
      <w:bCs/>
      <w:sz w:val="20"/>
      <w:szCs w:val="20"/>
    </w:rPr>
  </w:style>
  <w:style w:type="paragraph" w:styleId="Ballongtext">
    <w:name w:val="Balloon Text"/>
    <w:basedOn w:val="Normal"/>
    <w:link w:val="BallongtextChar"/>
    <w:uiPriority w:val="99"/>
    <w:semiHidden/>
    <w:unhideWhenUsed/>
    <w:rsid w:val="00781455"/>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781455"/>
    <w:rPr>
      <w:rFonts w:ascii="Segoe UI" w:hAnsi="Segoe UI" w:cs="Segoe UI"/>
      <w:sz w:val="18"/>
      <w:szCs w:val="18"/>
    </w:rPr>
  </w:style>
  <w:style w:type="character" w:styleId="Hyperlnk">
    <w:name w:val="Hyperlink"/>
    <w:basedOn w:val="Standardstycketeckensnitt"/>
    <w:uiPriority w:val="99"/>
    <w:unhideWhenUsed/>
    <w:rsid w:val="00C15C9D"/>
    <w:rPr>
      <w:color w:val="0563C1" w:themeColor="hyperlink"/>
      <w:u w:val="single"/>
    </w:rPr>
  </w:style>
  <w:style w:type="character" w:customStyle="1" w:styleId="UnresolvedMention">
    <w:name w:val="Unresolved Mention"/>
    <w:basedOn w:val="Standardstycketeckensnitt"/>
    <w:uiPriority w:val="99"/>
    <w:semiHidden/>
    <w:unhideWhenUsed/>
    <w:rsid w:val="00C15C9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058313">
      <w:bodyDiv w:val="1"/>
      <w:marLeft w:val="0"/>
      <w:marRight w:val="0"/>
      <w:marTop w:val="0"/>
      <w:marBottom w:val="0"/>
      <w:divBdr>
        <w:top w:val="none" w:sz="0" w:space="0" w:color="auto"/>
        <w:left w:val="none" w:sz="0" w:space="0" w:color="auto"/>
        <w:bottom w:val="none" w:sz="0" w:space="0" w:color="auto"/>
        <w:right w:val="none" w:sz="0" w:space="0" w:color="auto"/>
      </w:divBdr>
    </w:div>
    <w:div w:id="936211367">
      <w:bodyDiv w:val="1"/>
      <w:marLeft w:val="0"/>
      <w:marRight w:val="0"/>
      <w:marTop w:val="0"/>
      <w:marBottom w:val="0"/>
      <w:divBdr>
        <w:top w:val="none" w:sz="0" w:space="0" w:color="auto"/>
        <w:left w:val="none" w:sz="0" w:space="0" w:color="auto"/>
        <w:bottom w:val="none" w:sz="0" w:space="0" w:color="auto"/>
        <w:right w:val="none" w:sz="0" w:space="0" w:color="auto"/>
      </w:divBdr>
      <w:divsChild>
        <w:div w:id="1136488000">
          <w:marLeft w:val="547"/>
          <w:marRight w:val="0"/>
          <w:marTop w:val="0"/>
          <w:marBottom w:val="0"/>
          <w:divBdr>
            <w:top w:val="none" w:sz="0" w:space="0" w:color="auto"/>
            <w:left w:val="none" w:sz="0" w:space="0" w:color="auto"/>
            <w:bottom w:val="none" w:sz="0" w:space="0" w:color="auto"/>
            <w:right w:val="none" w:sz="0" w:space="0" w:color="auto"/>
          </w:divBdr>
        </w:div>
        <w:div w:id="182282580">
          <w:marLeft w:val="547"/>
          <w:marRight w:val="0"/>
          <w:marTop w:val="0"/>
          <w:marBottom w:val="0"/>
          <w:divBdr>
            <w:top w:val="none" w:sz="0" w:space="0" w:color="auto"/>
            <w:left w:val="none" w:sz="0" w:space="0" w:color="auto"/>
            <w:bottom w:val="none" w:sz="0" w:space="0" w:color="auto"/>
            <w:right w:val="none" w:sz="0" w:space="0" w:color="auto"/>
          </w:divBdr>
        </w:div>
        <w:div w:id="73824229">
          <w:marLeft w:val="547"/>
          <w:marRight w:val="0"/>
          <w:marTop w:val="0"/>
          <w:marBottom w:val="0"/>
          <w:divBdr>
            <w:top w:val="none" w:sz="0" w:space="0" w:color="auto"/>
            <w:left w:val="none" w:sz="0" w:space="0" w:color="auto"/>
            <w:bottom w:val="none" w:sz="0" w:space="0" w:color="auto"/>
            <w:right w:val="none" w:sz="0" w:space="0" w:color="auto"/>
          </w:divBdr>
        </w:div>
      </w:divsChild>
    </w:div>
    <w:div w:id="1465081048">
      <w:bodyDiv w:val="1"/>
      <w:marLeft w:val="0"/>
      <w:marRight w:val="0"/>
      <w:marTop w:val="0"/>
      <w:marBottom w:val="0"/>
      <w:divBdr>
        <w:top w:val="none" w:sz="0" w:space="0" w:color="auto"/>
        <w:left w:val="none" w:sz="0" w:space="0" w:color="auto"/>
        <w:bottom w:val="none" w:sz="0" w:space="0" w:color="auto"/>
        <w:right w:val="none" w:sz="0" w:space="0" w:color="auto"/>
      </w:divBdr>
      <w:divsChild>
        <w:div w:id="901409272">
          <w:marLeft w:val="547"/>
          <w:marRight w:val="0"/>
          <w:marTop w:val="0"/>
          <w:marBottom w:val="0"/>
          <w:divBdr>
            <w:top w:val="none" w:sz="0" w:space="0" w:color="auto"/>
            <w:left w:val="none" w:sz="0" w:space="0" w:color="auto"/>
            <w:bottom w:val="none" w:sz="0" w:space="0" w:color="auto"/>
            <w:right w:val="none" w:sz="0" w:space="0" w:color="auto"/>
          </w:divBdr>
        </w:div>
        <w:div w:id="1975791180">
          <w:marLeft w:val="547"/>
          <w:marRight w:val="0"/>
          <w:marTop w:val="0"/>
          <w:marBottom w:val="0"/>
          <w:divBdr>
            <w:top w:val="none" w:sz="0" w:space="0" w:color="auto"/>
            <w:left w:val="none" w:sz="0" w:space="0" w:color="auto"/>
            <w:bottom w:val="none" w:sz="0" w:space="0" w:color="auto"/>
            <w:right w:val="none" w:sz="0" w:space="0" w:color="auto"/>
          </w:divBdr>
        </w:div>
        <w:div w:id="354621591">
          <w:marLeft w:val="547"/>
          <w:marRight w:val="0"/>
          <w:marTop w:val="0"/>
          <w:marBottom w:val="0"/>
          <w:divBdr>
            <w:top w:val="none" w:sz="0" w:space="0" w:color="auto"/>
            <w:left w:val="none" w:sz="0" w:space="0" w:color="auto"/>
            <w:bottom w:val="none" w:sz="0" w:space="0" w:color="auto"/>
            <w:right w:val="none" w:sz="0" w:space="0" w:color="auto"/>
          </w:divBdr>
        </w:div>
      </w:divsChild>
    </w:div>
    <w:div w:id="1652515684">
      <w:bodyDiv w:val="1"/>
      <w:marLeft w:val="0"/>
      <w:marRight w:val="0"/>
      <w:marTop w:val="0"/>
      <w:marBottom w:val="0"/>
      <w:divBdr>
        <w:top w:val="none" w:sz="0" w:space="0" w:color="auto"/>
        <w:left w:val="none" w:sz="0" w:space="0" w:color="auto"/>
        <w:bottom w:val="none" w:sz="0" w:space="0" w:color="auto"/>
        <w:right w:val="none" w:sz="0" w:space="0" w:color="auto"/>
      </w:divBdr>
      <w:divsChild>
        <w:div w:id="1453206900">
          <w:marLeft w:val="0"/>
          <w:marRight w:val="0"/>
          <w:marTop w:val="0"/>
          <w:marBottom w:val="0"/>
          <w:divBdr>
            <w:top w:val="none" w:sz="0" w:space="0" w:color="auto"/>
            <w:left w:val="none" w:sz="0" w:space="0" w:color="auto"/>
            <w:bottom w:val="none" w:sz="0" w:space="0" w:color="auto"/>
            <w:right w:val="none" w:sz="0" w:space="0" w:color="auto"/>
          </w:divBdr>
          <w:divsChild>
            <w:div w:id="811676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knowledge.exlibrisgroup.com/360_Services/360_Core_Client_Center/Release_Note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763</Words>
  <Characters>4276</Characters>
  <Application>Microsoft Office Word</Application>
  <DocSecurity>4</DocSecurity>
  <Lines>115</Lines>
  <Paragraphs>59</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Borg, Matt</dc:creator>
  <cp:keywords/>
  <dc:description/>
  <cp:lastModifiedBy>Charlotte Wänelöf</cp:lastModifiedBy>
  <cp:revision>2</cp:revision>
  <dcterms:created xsi:type="dcterms:W3CDTF">2018-08-15T08:40:00Z</dcterms:created>
  <dcterms:modified xsi:type="dcterms:W3CDTF">2018-08-15T08:40:00Z</dcterms:modified>
</cp:coreProperties>
</file>